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574B9C">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7831A9BE"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r>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lastRenderedPageBreak/>
        <w:t>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p. ,y).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46F591C1" w14:textId="2ED9EB1F" w:rsidR="006F318E" w:rsidRDefault="006F318E">
      <w:pPr>
        <w:spacing w:before="240" w:after="240"/>
      </w:pPr>
      <w:r>
        <w:t xml:space="preserve">As highlighted by </w:t>
      </w:r>
      <w:r w:rsidRPr="006F318E">
        <w:t>Kumar et al.</w:t>
      </w:r>
      <w:r w:rsidR="00EA330E">
        <w:t xml:space="preserve"> (2021)</w:t>
      </w:r>
      <w:r>
        <w:t>, the commercial weather stations which capture the data for these NWP may be</w:t>
      </w:r>
      <w:r w:rsidR="00EA330E">
        <w:t xml:space="preserve"> located</w:t>
      </w:r>
      <w:r>
        <w:t xml:space="preserve"> a significant distance </w:t>
      </w:r>
      <w:r w:rsidR="00EA330E">
        <w:t xml:space="preserve">away </w:t>
      </w:r>
      <w:r>
        <w:t>from region</w:t>
      </w:r>
      <w:r w:rsidR="00EA330E">
        <w:t>s</w:t>
      </w:r>
      <w:r>
        <w:t xml:space="preserve"> of interest, leading to </w:t>
      </w:r>
      <w:r w:rsidR="00EA330E">
        <w:t xml:space="preserve">degradations </w:t>
      </w:r>
      <w:r>
        <w:t xml:space="preserve">in climatic patterns and poor forecasting performance. Microclimates </w:t>
      </w:r>
      <w:r w:rsidR="00EA330E">
        <w:t>describe</w:t>
      </w:r>
      <w:r>
        <w:t xml:space="preserve"> the climatic parameters </w:t>
      </w:r>
      <w:r w:rsidR="00EA330E">
        <w:t xml:space="preserve">(such as temperature, humidity and precipitation) </w:t>
      </w:r>
      <w:r>
        <w:t xml:space="preserve">in </w:t>
      </w:r>
      <w:r w:rsidR="00EA330E">
        <w:t xml:space="preserve">and around a homogenous, smaller zone of interest. Improving prediction for these microclimates could result in substantial </w:t>
      </w:r>
      <w:r w:rsidR="00CF6068">
        <w:t xml:space="preserve">economic </w:t>
      </w:r>
      <w:r w:rsidR="00EA330E">
        <w:t>gains in an assortment of fields such as offshore</w:t>
      </w:r>
      <w:r w:rsidR="00CF6068">
        <w:t xml:space="preserve">-platform </w:t>
      </w:r>
      <w:r w:rsidR="00EA330E">
        <w:t>activity planning</w:t>
      </w:r>
      <w:r w:rsidR="00CF6068">
        <w:t>, commercial fishing scheduling,</w:t>
      </w:r>
      <w:r w:rsidR="00EA330E">
        <w:t xml:space="preserve"> and large-scale agricultur</w:t>
      </w:r>
      <w:r w:rsidR="00CF6068">
        <w:t>al crop rotations</w:t>
      </w:r>
      <w:r w:rsidR="00EA330E">
        <w:t xml:space="preserve">.  </w:t>
      </w:r>
    </w:p>
    <w:p w14:paraId="3EF2FA1F" w14:textId="77777777" w:rsidR="009950FA" w:rsidRDefault="00000000">
      <w:pPr>
        <w:spacing w:before="240" w:after="240"/>
      </w:pPr>
      <w:r>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0A725AD8" w14:textId="4908DB82"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t>omputations</w:t>
      </w:r>
      <w:r>
        <w:t xml:space="preserve"> on the </w:t>
      </w:r>
      <w:r>
        <w:lastRenderedPageBreak/>
        <w:t xml:space="preserve">data to learn </w:t>
      </w:r>
      <w:r w:rsidR="00CF6068">
        <w:t xml:space="preserve">its </w:t>
      </w:r>
      <w:r>
        <w:t>features and patterns), and finally, these are connected to 2 output nodes (which will produce a label or prediction for our input data).</w:t>
      </w:r>
    </w:p>
    <w:p w14:paraId="6013D34E" w14:textId="77777777" w:rsidR="009950FA" w:rsidRDefault="00000000">
      <w:pPr>
        <w:spacing w:before="240" w:after="240"/>
      </w:pPr>
      <w:r>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58F44C2" w:rsidR="009950FA" w:rsidRDefault="00000000">
      <w:pPr>
        <w:spacing w:before="240" w:after="240"/>
      </w:pPr>
      <w:r>
        <w:t>To further</w:t>
      </w:r>
      <w:r w:rsidR="00CF6068">
        <w:t xml:space="preserve"> illustrate</w:t>
      </w:r>
      <w:r>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Perceptrons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Table X. Comparison of resource requirements for conventional ML and TinyML models (adapted from Warden and Situnayake,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Default="00000000">
      <w:pPr>
        <w:pStyle w:val="Heading1"/>
        <w:keepNext w:val="0"/>
        <w:keepLines w:val="0"/>
        <w:spacing w:before="480"/>
        <w:rPr>
          <w:b/>
          <w:bCs/>
          <w:sz w:val="46"/>
          <w:szCs w:val="46"/>
        </w:rPr>
      </w:pPr>
      <w:bookmarkStart w:id="3" w:name="_2y2qz6rpy0q" w:colFirst="0" w:colLast="0"/>
      <w:bookmarkEnd w:id="3"/>
      <w:r>
        <w:rPr>
          <w:b/>
          <w:bCs/>
          <w:sz w:val="46"/>
          <w:szCs w:val="46"/>
        </w:rPr>
        <w:t>Related Work</w:t>
      </w:r>
    </w:p>
    <w:p w14:paraId="3BAF6CFA" w14:textId="77777777" w:rsidR="009950FA" w:rsidRDefault="00000000">
      <w:pPr>
        <w:pStyle w:val="Heading2"/>
      </w:pPr>
      <w:bookmarkStart w:id="4" w:name="_2lzja4862du7" w:colFirst="0" w:colLast="0"/>
      <w:bookmarkEnd w:id="4"/>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xml:space="preserve">, are non-linear activation functions that transform the weighted sum. This allows NNs to closely approximate and model real-world functions. Common examples include the Rectified Linear Unit (ReLU)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Default="00000000">
      <w:pPr>
        <w:spacing w:before="240" w:after="240"/>
      </w:pPr>
      <w:r>
        <w:t>In practice, X, Y (and Ŷ) are commonly vectors (i.e data represented by rows and columns), which allow the NNs to process large datasets with multiple dimensions using highly-parallelized computations.</w:t>
      </w:r>
    </w:p>
    <w:p w14:paraId="586DD39E" w14:textId="77777777" w:rsidR="009950FA" w:rsidRDefault="00000000">
      <w:pPr>
        <w:spacing w:before="240" w:after="240"/>
      </w:pPr>
      <w:r>
        <w:t>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from  (Sze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The second stage is called the inference stage, where the trained model is utilized to predict new datapoints, and it is on this stage that optimized computation can be performed on embedded devices. Since this is the stage at which TinyML can truly be leveraged, we will focus our discussions mainly on this second stage.</w:t>
      </w:r>
    </w:p>
    <w:p w14:paraId="39D18570" w14:textId="77777777" w:rsidR="009950FA" w:rsidRDefault="00000000">
      <w:pPr>
        <w:pStyle w:val="Heading2"/>
        <w:spacing w:before="240" w:after="240"/>
      </w:pPr>
      <w:bookmarkStart w:id="5" w:name="_scyufbeblu43" w:colFirst="0" w:colLast="0"/>
      <w:bookmarkEnd w:id="5"/>
      <w:r>
        <w:lastRenderedPageBreak/>
        <w:t>Efficient Neural Networks and TinyML</w:t>
      </w:r>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r>
              <w:rPr>
                <w:b/>
                <w:bCs/>
              </w:rPr>
              <w:t>AlexNet</w:t>
            </w:r>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r>
              <w:rPr>
                <w:b/>
                <w:bCs/>
              </w:rPr>
              <w:t>Overfeat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r>
              <w:rPr>
                <w:b/>
                <w:bCs/>
              </w:rPr>
              <w:t>GoogLeNet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r>
              <w:rPr>
                <w:b/>
                <w:bCs/>
              </w:rPr>
              <w:t>ResNet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r>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6" w:name="_s74s6tcqwemc" w:colFirst="0" w:colLast="0"/>
      <w:bookmarkEnd w:id="6"/>
      <w:r>
        <w:t>TinyML Framework and Library Analysis</w:t>
      </w:r>
    </w:p>
    <w:p w14:paraId="2CAA3BDC" w14:textId="77777777" w:rsidR="009950FA" w:rsidRDefault="00000000">
      <w:r>
        <w:t>The field of TinyML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Default="009950FA"/>
    <w:p w14:paraId="3E9F6385" w14:textId="77777777" w:rsidR="009950FA" w:rsidRDefault="00000000">
      <w:r>
        <w:t>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softmax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of pretrained models and support for most other tools such as TFlite and keras, but is only supported for STM32 microcontrollers, leaving a large subset of ARM boards without support.</w:t>
      </w:r>
    </w:p>
    <w:p w14:paraId="04DCEFF4" w14:textId="77777777" w:rsidR="009950FA" w:rsidRDefault="00000000">
      <w:r>
        <w:t>Several studies note that STM32Cube.AI produces reduced memory usage and faster execution times than TFLM, indicating that it might be preferable for STM32 devices (Hasanpour et al.,2025;Osman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The figure below illustrates a typical toolchain for a TinyML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Figure X: Example of a typical TinyML toolchain for training/inference on an embedded device.</w:t>
      </w:r>
    </w:p>
    <w:p w14:paraId="7DEAFAE9" w14:textId="77777777" w:rsidR="009950FA" w:rsidRDefault="009950FA">
      <w:pPr>
        <w:rPr>
          <w:sz w:val="20"/>
          <w:szCs w:val="20"/>
        </w:rPr>
      </w:pPr>
    </w:p>
    <w:p w14:paraId="3AA8B235" w14:textId="77777777" w:rsidR="009950FA" w:rsidRDefault="00000000">
      <w:r>
        <w:t>In the next section, we briefly explore some past studies where TinyML devices have been deployed in the field.</w:t>
      </w:r>
    </w:p>
    <w:p w14:paraId="74C974F1" w14:textId="77777777" w:rsidR="009950FA" w:rsidRDefault="00000000">
      <w:pPr>
        <w:pStyle w:val="Heading2"/>
      </w:pPr>
      <w:bookmarkStart w:id="7" w:name="_1wst3e1jz55o" w:colFirst="0" w:colLast="0"/>
      <w:bookmarkEnd w:id="7"/>
      <w:r>
        <w:t>TinyML and EdgeAI Case Studies</w:t>
      </w:r>
    </w:p>
    <w:p w14:paraId="6F982BA6" w14:textId="77777777" w:rsidR="009950FA" w:rsidRDefault="00000000">
      <w:r>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celsius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It should be noted that these authors did not employ any pruning or quantization techniques, likely because they were working with a larger, higher-specification single board computer (SBC, with RAM in the range of hundreds of megabytes), and not a true TinyML embedded device.</w:t>
      </w:r>
    </w:p>
    <w:p w14:paraId="2E958F89" w14:textId="77777777" w:rsidR="009950FA" w:rsidRDefault="009950FA"/>
    <w:p w14:paraId="3AB03570" w14:textId="77777777" w:rsidR="009950FA" w:rsidRDefault="00000000">
      <w:r>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Default="00000000">
      <w:r>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r>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r>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(Deutel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8" w:name="_48yunmk6mbdk" w:colFirst="0" w:colLast="0"/>
      <w:bookmarkEnd w:id="8"/>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9" w:name="_fdt1nu85ye7a" w:colFirst="0" w:colLast="0"/>
      <w:bookmarkEnd w:id="9"/>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0" w:name="_xh4z8dshkt3" w:colFirst="0" w:colLast="0"/>
      <w:bookmarkEnd w:id="10"/>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with the FreeRTOS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6FC89501" w:rsidR="00575826" w:rsidRDefault="00575826" w:rsidP="000F23DD">
      <w:pPr>
        <w:spacing w:before="240" w:after="240"/>
      </w:pPr>
      <w:r>
        <w:t>The figure above shows a snippet of the data that was collected in a single CSV file. In the following section, we discuss how we aggregated, cleaned and normalized data from the entire collection of files.</w:t>
      </w:r>
    </w:p>
    <w:p w14:paraId="4139FA82" w14:textId="4699B4AD" w:rsidR="00575826" w:rsidRPr="00180F83" w:rsidRDefault="00575826" w:rsidP="00914893">
      <w:pPr>
        <w:pStyle w:val="Heading2"/>
        <w:rPr>
          <w:highlight w:val="yellow"/>
        </w:rPr>
      </w:pPr>
      <w:r w:rsidRPr="00180F83">
        <w:rPr>
          <w:highlight w:val="yellow"/>
        </w:rPr>
        <w:lastRenderedPageBreak/>
        <w:t>Sensor Data Preprocessing</w:t>
      </w:r>
    </w:p>
    <w:p w14:paraId="319AE79E" w14:textId="69B1D691" w:rsidR="00914893" w:rsidRDefault="00914893" w:rsidP="00914893">
      <w:pPr>
        <w:pStyle w:val="Heading2"/>
      </w:pPr>
      <w:r w:rsidRPr="00180F83">
        <w:rPr>
          <w:highlight w:val="yellow"/>
        </w:rPr>
        <w:t>ML Model Building</w:t>
      </w:r>
    </w:p>
    <w:p w14:paraId="0DED9A7A" w14:textId="749FC234" w:rsidR="00E963A0" w:rsidRPr="00E963A0" w:rsidRDefault="00E963A0" w:rsidP="00E963A0">
      <w:pPr>
        <w:pStyle w:val="Heading3"/>
      </w:pPr>
      <w:r>
        <w:t>CNN</w:t>
      </w:r>
    </w:p>
    <w:p w14:paraId="486BEA2B" w14:textId="14BE9625" w:rsidR="008925B7" w:rsidRDefault="008925B7" w:rsidP="008925B7">
      <w:r>
        <w:t xml:space="preserve">Since our literature review showed that CNNs were a good choice for a balance between model forecasting performance and hardware resource constraints, we decided that it would be a suitable </w:t>
      </w:r>
      <w:r w:rsidR="00E963A0">
        <w:t xml:space="preserve">first </w:t>
      </w:r>
      <w:r>
        <w:t xml:space="preserve">architecture for </w:t>
      </w:r>
      <w:r w:rsidR="008D20E4">
        <w:t>our use case</w:t>
      </w:r>
      <w:r>
        <w:t xml:space="preserve">. </w:t>
      </w:r>
    </w:p>
    <w:p w14:paraId="458E8F0B" w14:textId="77777777" w:rsidR="00E963A0" w:rsidRDefault="00E963A0" w:rsidP="008925B7"/>
    <w:p w14:paraId="10A6D052" w14:textId="7A8060A8" w:rsidR="00F13814" w:rsidRDefault="009F0845" w:rsidP="008925B7">
      <w:r>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Default="00F13814" w:rsidP="008925B7">
      <w:r>
        <w:t>Figure X: The CNN architecture we created</w:t>
      </w:r>
      <w:r w:rsidR="009F0845">
        <w:t xml:space="preserve"> to forecast temperature for a 12</w:t>
      </w:r>
      <w:r w:rsidR="00E963A0">
        <w:t>-</w:t>
      </w:r>
      <w:r w:rsidR="009F0845">
        <w:t>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ReLU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lastRenderedPageBreak/>
        <w:t xml:space="preserve">The second convolution layer consists of </w:t>
      </w:r>
      <w:r w:rsidR="00AC3A97">
        <w:t>24</w:t>
      </w:r>
      <w:r>
        <w:t xml:space="preserve"> filters with a kernel size of 3 and a ReLU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s. Both of these</w:t>
      </w:r>
      <w:r w:rsidR="00D1495C">
        <w:t xml:space="preserve"> consist of </w:t>
      </w:r>
      <w:r>
        <w:t>64</w:t>
      </w:r>
      <w:r w:rsidR="00D1495C">
        <w:t xml:space="preserve"> filters with a kernel of size 3 and ReLU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depthwise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and MACs lower than a standard convolution layer.</w:t>
      </w:r>
      <w:r>
        <w:t xml:space="preserve"> These are very applicable at this stage in the CNN because each convolution layer produces a large number of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nother max pooling layer (to compute the max across every 2 time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12FE28FE" w14:textId="6C931FE5" w:rsidR="00E963A0"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2BAEC637" w14:textId="0522C5EA" w:rsidR="00E963A0" w:rsidRPr="008925B7" w:rsidRDefault="00E963A0" w:rsidP="00E963A0">
      <w:pPr>
        <w:pStyle w:val="Heading3"/>
      </w:pPr>
      <w:r w:rsidRPr="00E963A0">
        <w:rPr>
          <w:highlight w:val="yellow"/>
        </w:rPr>
        <w:t>RNN</w:t>
      </w:r>
    </w:p>
    <w:p w14:paraId="71568BC6" w14:textId="16DF8594" w:rsidR="00914893" w:rsidRDefault="00914893" w:rsidP="00914893">
      <w:pPr>
        <w:pStyle w:val="Heading2"/>
      </w:pPr>
      <w:r>
        <w:t>ML Model Pruning</w:t>
      </w:r>
      <w:r w:rsidR="00AC006D">
        <w:t xml:space="preserve"> &amp; </w:t>
      </w:r>
      <w:r>
        <w:t>Quantization</w:t>
      </w:r>
    </w:p>
    <w:p w14:paraId="721956C4" w14:textId="77777777" w:rsidR="00196405" w:rsidRPr="00196405" w:rsidRDefault="00196405" w:rsidP="00196405"/>
    <w:p w14:paraId="5005974A" w14:textId="7C599380" w:rsidR="00763AC2" w:rsidRDefault="007B07C5" w:rsidP="00763AC2">
      <w:r>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Default="00763AC2" w:rsidP="00763AC2">
      <w:r>
        <w:t>Figure X: Our pruning process to reduce the space and computations of the initial full model</w:t>
      </w:r>
    </w:p>
    <w:p w14:paraId="7F205F5D" w14:textId="77777777" w:rsidR="00E963A0" w:rsidRDefault="00E963A0" w:rsidP="00763AC2"/>
    <w:p w14:paraId="415A51D2" w14:textId="77777777" w:rsidR="00850754" w:rsidRDefault="00E963A0" w:rsidP="00763AC2">
      <w:r>
        <w:t xml:space="preserve">To compress our model, we then implemented structured pruning as described in the figure above and our literature review. </w:t>
      </w:r>
    </w:p>
    <w:p w14:paraId="7CF6D0AC" w14:textId="77777777" w:rsidR="00850754" w:rsidRDefault="00850754" w:rsidP="00763AC2"/>
    <w:p w14:paraId="38383FFE" w14:textId="319DD40E" w:rsidR="00196405" w:rsidRDefault="00E963A0" w:rsidP="00763AC2">
      <w:r>
        <w:t>Instead of trying to prune individual weights</w:t>
      </w:r>
      <w:r w:rsidR="003B5510">
        <w:t>, entire</w:t>
      </w:r>
      <w:r>
        <w:t xml:space="preserve"> channels </w:t>
      </w:r>
      <w:r w:rsidR="003B5510">
        <w:t xml:space="preserve">were pruned </w:t>
      </w:r>
      <w:r>
        <w:t>by computing their L1 norms.</w:t>
      </w:r>
      <w:r w:rsidR="00850754">
        <w:t xml:space="preserve"> </w:t>
      </w:r>
      <w:r>
        <w:t>The L1 norm</w:t>
      </w:r>
      <w:r w:rsidR="00196405">
        <w:t xml:space="preserve"> allows us to calculate a simple scal</w:t>
      </w:r>
      <w:r w:rsidR="007B07C5">
        <w:t>a</w:t>
      </w:r>
      <w:r w:rsidR="00196405">
        <w:t>r number that represents the relative important of a channel in a CNN layer, and is defined as:</w:t>
      </w:r>
    </w:p>
    <w:p w14:paraId="32EDD1C4" w14:textId="77777777" w:rsidR="00196405" w:rsidRDefault="00196405" w:rsidP="00763AC2"/>
    <w:p w14:paraId="6969125E" w14:textId="1B20838D" w:rsidR="0072572A" w:rsidRPr="0072572A"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Default="0072572A" w:rsidP="00763AC2"/>
    <w:p w14:paraId="3A4870EE" w14:textId="248E74F0" w:rsidR="0072572A" w:rsidRDefault="0072572A" w:rsidP="00763AC2">
      <w:r>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t xml:space="preserve"> is the L1 norm and </w:t>
      </w:r>
      <m:oMath>
        <m:r>
          <w:rPr>
            <w:rFonts w:ascii="Cambria Math" w:hAnsi="Cambria Math"/>
          </w:rPr>
          <m:t>n</m:t>
        </m:r>
      </m:oMath>
      <w:r>
        <w:t xml:space="preserve"> is the number of weights in a particular channel</w:t>
      </w:r>
    </w:p>
    <w:p w14:paraId="1F5C580D" w14:textId="77777777" w:rsidR="00935439" w:rsidRDefault="00935439" w:rsidP="00763AC2"/>
    <w:p w14:paraId="10501E88" w14:textId="39F3A3EE" w:rsidR="00935439" w:rsidRDefault="00935439" w:rsidP="00763AC2">
      <w:r>
        <w:t>Channels/filters with lower L1 norms can be interpreted as being less important to the overall model, and are thus good candidates for pruning.</w:t>
      </w:r>
    </w:p>
    <w:p w14:paraId="2ACD17D6" w14:textId="77777777" w:rsidR="00935439" w:rsidRDefault="00935439" w:rsidP="00763AC2"/>
    <w:p w14:paraId="680FB61B" w14:textId="77777777" w:rsidR="004843A0" w:rsidRDefault="00935439" w:rsidP="00763AC2">
      <w:r>
        <w:t xml:space="preserve">For each convolution and separable convolution layer, we defined </w:t>
      </w:r>
      <w:r w:rsidR="00850754">
        <w:t>a keep ratio, specifying what percentage of channels we wanted to keep in each layer. The earlier layers were given higher keep ratios as they were found to be more crucial for feature mapping.</w:t>
      </w:r>
      <w:r w:rsidR="004843A0">
        <w:t xml:space="preserve"> </w:t>
      </w:r>
    </w:p>
    <w:p w14:paraId="0B70782B" w14:textId="77777777" w:rsidR="004843A0" w:rsidRDefault="004843A0" w:rsidP="00763AC2"/>
    <w:p w14:paraId="3599A266" w14:textId="38410A46" w:rsidR="004843A0" w:rsidRDefault="003B5510" w:rsidP="00763AC2">
      <w:r>
        <w:t>Several candidates</w:t>
      </w:r>
      <w:r w:rsidR="004843A0">
        <w:t xml:space="preserve"> of keep ratios</w:t>
      </w:r>
      <w:r>
        <w:t xml:space="preserve"> were then configured</w:t>
      </w:r>
      <w:r w:rsidR="004843A0">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Default="00850754" w:rsidP="00763AC2"/>
    <w:p w14:paraId="5F77EEF4" w14:textId="03A09349" w:rsidR="004843A0" w:rsidRDefault="004843A0" w:rsidP="00763AC2">
      <w:r>
        <w:t>Once the pruning was completed</w:t>
      </w:r>
      <w:r w:rsidR="00850754">
        <w:t>, we realigned the</w:t>
      </w:r>
      <w:r>
        <w:t xml:space="preserve"> layers to ensure that the dimensions were correct within and between each layer.</w:t>
      </w:r>
      <w:r w:rsidR="00850754">
        <w:t xml:space="preserve"> </w:t>
      </w:r>
    </w:p>
    <w:p w14:paraId="61231E8A" w14:textId="77777777" w:rsidR="003B5510" w:rsidRDefault="003B5510" w:rsidP="00763AC2"/>
    <w:p w14:paraId="097AFD93" w14:textId="63F7A075" w:rsidR="003B5510" w:rsidRPr="0072572A" w:rsidRDefault="003B5510" w:rsidP="00763AC2">
      <w:r>
        <w:lastRenderedPageBreak/>
        <w:t xml:space="preserve">At this point, the model consisted of weights and activations represented by 32-bit floating point numbers. </w:t>
      </w:r>
      <w:r w:rsidR="00F975E0">
        <w:t xml:space="preserve">To reduce </w:t>
      </w:r>
      <w:r w:rsidR="00585D88">
        <w:t xml:space="preserve">its </w:t>
      </w:r>
      <w:r w:rsidR="00F975E0">
        <w:t xml:space="preserve">size and computational </w:t>
      </w:r>
      <w:r w:rsidR="00585D88">
        <w:t>complexity</w:t>
      </w:r>
      <w:r w:rsidR="00F975E0">
        <w:t xml:space="preserve"> even further, a large subset of the training and validation data were assessed to determine their full dynamic range and thus calculate appropriate step intervals.</w:t>
      </w:r>
      <w:r w:rsidR="00392FCB">
        <w:t xml:space="preserve"> These steps were then utilized to quantize the weights and activations to 8-bit integer values, which are much easier for the majority of microcontrollers to manage. </w:t>
      </w:r>
      <w:r w:rsidR="00585D88">
        <w:t>Additional f</w:t>
      </w:r>
      <w:r w:rsidR="00392FCB">
        <w:t>unctions were also added to normalize and quantize the input and output data values</w:t>
      </w:r>
      <w:r w:rsidR="00585D88">
        <w:t xml:space="preserve"> passed to and from the model, so that all MAC operations could be done with solely integers</w:t>
      </w:r>
      <w:r w:rsidR="00392FCB">
        <w:t>.</w:t>
      </w:r>
    </w:p>
    <w:p w14:paraId="16C8E680" w14:textId="40CB9E5F" w:rsidR="00914893" w:rsidRDefault="00914893" w:rsidP="00914893">
      <w:pPr>
        <w:pStyle w:val="Heading2"/>
      </w:pPr>
      <w:r>
        <w:t>ML Model Deployment</w:t>
      </w:r>
    </w:p>
    <w:p w14:paraId="2B2E2EF5" w14:textId="1F7DCFD1" w:rsidR="00F52DEB" w:rsidRPr="00F52DEB" w:rsidRDefault="00F52DEB" w:rsidP="00F52DEB">
      <w:r>
        <w:t xml:space="preserve">The quantized model was then loaded into STM32 Cube.AI package for conversion into a C library so that it could be </w:t>
      </w:r>
      <w:r w:rsidR="003376FF">
        <w:t>integrated</w:t>
      </w:r>
      <w:r>
        <w:t xml:space="preserve"> </w:t>
      </w:r>
      <w:r w:rsidR="003376FF">
        <w:t>with</w:t>
      </w:r>
      <w:r>
        <w:t xml:space="preserve"> the rest of the FreeRTOS</w:t>
      </w:r>
      <w:r w:rsidR="003376FF">
        <w:t xml:space="preserve"> code</w:t>
      </w:r>
      <w:r>
        <w:t>.</w:t>
      </w:r>
    </w:p>
    <w:p w14:paraId="0CE97602" w14:textId="53AFBB82" w:rsidR="009950FA" w:rsidRDefault="00000000">
      <w:pPr>
        <w:pStyle w:val="Heading1"/>
        <w:keepNext w:val="0"/>
        <w:keepLines w:val="0"/>
        <w:spacing w:before="480"/>
        <w:rPr>
          <w:b/>
          <w:bCs/>
          <w:sz w:val="46"/>
          <w:szCs w:val="46"/>
        </w:rPr>
      </w:pPr>
      <w:bookmarkStart w:id="11" w:name="_m3bdxb4ugzuw" w:colFirst="0" w:colLast="0"/>
      <w:bookmarkEnd w:id="11"/>
      <w:r>
        <w:rPr>
          <w:b/>
          <w:bCs/>
          <w:sz w:val="46"/>
          <w:szCs w:val="46"/>
        </w:rPr>
        <w:t>Results</w:t>
      </w:r>
      <w:r w:rsidR="00382D7D">
        <w:rPr>
          <w:b/>
          <w:bCs/>
          <w:sz w:val="46"/>
          <w:szCs w:val="46"/>
        </w:rPr>
        <w:t xml:space="preserve"> and Discussion</w:t>
      </w:r>
    </w:p>
    <w:p w14:paraId="7360D62F" w14:textId="77777777" w:rsidR="009950FA" w:rsidRDefault="00000000">
      <w:pPr>
        <w:spacing w:before="240" w:after="240"/>
      </w:pPr>
      <w:r>
        <w:t>Placeholder text...</w:t>
      </w:r>
    </w:p>
    <w:p w14:paraId="78A38CCA" w14:textId="6A12DF20" w:rsidR="009950FA"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Pr>
          <w:b/>
          <w:bCs/>
          <w:sz w:val="46"/>
          <w:szCs w:val="46"/>
        </w:rPr>
        <w:t>Conclusion</w:t>
      </w:r>
      <w:r w:rsidR="00EA0EBB">
        <w:rPr>
          <w:b/>
          <w:bCs/>
          <w:sz w:val="46"/>
          <w:szCs w:val="46"/>
        </w:rPr>
        <w:t xml:space="preserve"> And Future Work</w:t>
      </w:r>
    </w:p>
    <w:p w14:paraId="355D088F" w14:textId="77777777" w:rsidR="009950FA" w:rsidRDefault="00000000">
      <w:pPr>
        <w:spacing w:before="240" w:after="240"/>
      </w:pPr>
      <w:r>
        <w:t>Placeholder text...</w:t>
      </w:r>
    </w:p>
    <w:p w14:paraId="4D1E346F" w14:textId="77777777" w:rsidR="009950FA" w:rsidRDefault="00000000">
      <w:pPr>
        <w:pStyle w:val="Heading1"/>
        <w:keepNext w:val="0"/>
        <w:keepLines w:val="0"/>
        <w:spacing w:before="480"/>
        <w:rPr>
          <w:b/>
          <w:bCs/>
          <w:sz w:val="46"/>
          <w:szCs w:val="46"/>
        </w:rPr>
      </w:pPr>
      <w:bookmarkStart w:id="14" w:name="_wyelmyxog7xi" w:colFirst="0" w:colLast="0"/>
      <w:bookmarkEnd w:id="14"/>
      <w:r>
        <w:rPr>
          <w:b/>
          <w:bCs/>
          <w:sz w:val="46"/>
          <w:szCs w:val="46"/>
        </w:rPr>
        <w:t>References</w:t>
      </w:r>
    </w:p>
    <w:p w14:paraId="1A1D4436" w14:textId="11D10957" w:rsidR="00F427D7" w:rsidRPr="00F427D7" w:rsidRDefault="00F427D7" w:rsidP="00F427D7">
      <w:hyperlink r:id="rId22"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r>
        <w:t>Abadade, Y., Temouden, A., Bamoumen, H., Benamar, N., Chtouki, Y., Hafid, A.S., 2023. A Comprehensive Survey on TinyML.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w:t>
      </w:r>
      <w:hyperlink r:id="rId23"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Hongrong, Zhang, Miao, Member, IEEE, Shi, Qinfeng Javen, 2024. A Survey on Deep Neural Network Pruning: Taxonomy, Comparison, Analysis, and Recommendations. </w:t>
      </w:r>
      <w:r w:rsidRPr="00291AA1">
        <w:lastRenderedPageBreak/>
        <w:t>I</w:t>
      </w:r>
      <w:r>
        <w:t>EEE</w:t>
      </w:r>
      <w:r w:rsidRPr="00291AA1">
        <w:t xml:space="preserve"> Transactions On</w:t>
      </w:r>
      <w:r>
        <w:t xml:space="preserve"> P</w:t>
      </w:r>
      <w:r w:rsidRPr="00291AA1">
        <w:t>attern</w:t>
      </w:r>
      <w:r>
        <w:t xml:space="preserve"> A</w:t>
      </w:r>
      <w:r w:rsidRPr="00291AA1">
        <w:t>nalysis</w:t>
      </w:r>
      <w:r>
        <w:t xml:space="preserve"> A</w:t>
      </w:r>
      <w:r w:rsidRPr="00291AA1">
        <w:t>nd</w:t>
      </w:r>
      <w:r>
        <w:t xml:space="preserve"> M</w:t>
      </w:r>
      <w:r w:rsidRPr="00291AA1">
        <w:t>achine</w:t>
      </w:r>
      <w:r>
        <w:t xml:space="preserve"> I</w:t>
      </w:r>
      <w:r w:rsidRPr="00291AA1">
        <w:t>ntelligence,Vol.46,No.12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de Burgh-Day, C.O., Leeuwenburg, T., 2023. Machine learning for numerical weather and  climate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r>
        <w:t>Deutel,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Diaz-Iglesias, A., Belaunzaran, X., Florez-Tapia, A.M., 2025. Short-Term Power Demand Forecasting for Diverse Consumer Types to Enhance Grid Planning and Synchronisation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r>
        <w:t>Døskeland,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r>
        <w:t>Dueben,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r>
        <w:t>Hasanpour, M.A., Kirkegaard, M., Fafoutis, X., 2025. EdgeMark: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24"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lastRenderedPageBreak/>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Naseer, I., Akram, S., Masood, T., Jaffar, A., Khan, M.A., Mosavi,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Osman, A., Abid, U., Gemma, L., Perotto, M., Brunelli, D., 2022. TinyML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Prudden, R., Adams, S., Kangin,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 xml:space="preserve">ST Edge AI Developer Cloud [WWW Document], 2023. . STMicroelectronics - STM32 AI. URL </w:t>
      </w:r>
      <w:r>
        <w:lastRenderedPageBreak/>
        <w:t>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Warden, P., Situnayake, D., 2019. TinyML: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BCCDC560-4D62-4725-8A80-01B04270544B}"/>
    <w:embedBold r:id="rId2" w:fontKey="{8B686926-D8BF-42A7-990F-8DEB636045B1}"/>
    <w:embedItalic r:id="rId3" w:fontKey="{C43494F8-252B-47EA-93DA-DC53BF0689EF}"/>
    <w:embedBoldItalic r:id="rId4" w:fontKey="{6BCAE643-43F2-4980-8364-06BB610C3DF3}"/>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42D366DA-4496-41D3-9AD9-ADA4E6F9BD58}"/>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6645A456-ACB8-4507-B152-BC6D22FAE6A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F23DD"/>
    <w:rsid w:val="00111CBC"/>
    <w:rsid w:val="001212F5"/>
    <w:rsid w:val="00180F83"/>
    <w:rsid w:val="00196405"/>
    <w:rsid w:val="001D2D02"/>
    <w:rsid w:val="001D48CA"/>
    <w:rsid w:val="002308D1"/>
    <w:rsid w:val="00254E26"/>
    <w:rsid w:val="00291AA1"/>
    <w:rsid w:val="002B0F8C"/>
    <w:rsid w:val="002D5C6E"/>
    <w:rsid w:val="00300769"/>
    <w:rsid w:val="0033304E"/>
    <w:rsid w:val="003376FF"/>
    <w:rsid w:val="00350693"/>
    <w:rsid w:val="00355406"/>
    <w:rsid w:val="00382D7D"/>
    <w:rsid w:val="00392FCB"/>
    <w:rsid w:val="003B5510"/>
    <w:rsid w:val="004843A0"/>
    <w:rsid w:val="00544776"/>
    <w:rsid w:val="00573FF8"/>
    <w:rsid w:val="00574B9C"/>
    <w:rsid w:val="00575826"/>
    <w:rsid w:val="00585D88"/>
    <w:rsid w:val="00605166"/>
    <w:rsid w:val="00617D3B"/>
    <w:rsid w:val="0067109C"/>
    <w:rsid w:val="006A7FEC"/>
    <w:rsid w:val="006E0CFD"/>
    <w:rsid w:val="006F318E"/>
    <w:rsid w:val="0072572A"/>
    <w:rsid w:val="00763AC2"/>
    <w:rsid w:val="007B07C5"/>
    <w:rsid w:val="007E230C"/>
    <w:rsid w:val="007F5B35"/>
    <w:rsid w:val="00850754"/>
    <w:rsid w:val="008925B7"/>
    <w:rsid w:val="008A338A"/>
    <w:rsid w:val="008D20E4"/>
    <w:rsid w:val="00914893"/>
    <w:rsid w:val="00935439"/>
    <w:rsid w:val="00974EE2"/>
    <w:rsid w:val="009950FA"/>
    <w:rsid w:val="009F0845"/>
    <w:rsid w:val="00A10842"/>
    <w:rsid w:val="00A36429"/>
    <w:rsid w:val="00A56ECD"/>
    <w:rsid w:val="00AA40BA"/>
    <w:rsid w:val="00AC006D"/>
    <w:rsid w:val="00AC3A97"/>
    <w:rsid w:val="00B50EFC"/>
    <w:rsid w:val="00B51489"/>
    <w:rsid w:val="00B73916"/>
    <w:rsid w:val="00C1342A"/>
    <w:rsid w:val="00C64FF9"/>
    <w:rsid w:val="00CF50D9"/>
    <w:rsid w:val="00CF6068"/>
    <w:rsid w:val="00D1495C"/>
    <w:rsid w:val="00D42FE4"/>
    <w:rsid w:val="00D87CC6"/>
    <w:rsid w:val="00E1056A"/>
    <w:rsid w:val="00E15759"/>
    <w:rsid w:val="00E963A0"/>
    <w:rsid w:val="00EA0EBB"/>
    <w:rsid w:val="00EA330E"/>
    <w:rsid w:val="00EE2CC2"/>
    <w:rsid w:val="00EE6E37"/>
    <w:rsid w:val="00EF5F9D"/>
    <w:rsid w:val="00F13814"/>
    <w:rsid w:val="00F375D8"/>
    <w:rsid w:val="00F427D7"/>
    <w:rsid w:val="00F52DEB"/>
    <w:rsid w:val="00F975E0"/>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hyperlink" Target="https://doi.org/10.3390/s2510319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i.org/10.1175/bams-d-23-0162.1" TargetMode="External"/><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www.bibcitation.com/s/S4Cgz2uDt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4376</TotalTime>
  <Pages>24</Pages>
  <Words>6186</Words>
  <Characters>35261</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53</cp:revision>
  <dcterms:created xsi:type="dcterms:W3CDTF">2025-11-11T18:53:00Z</dcterms:created>
  <dcterms:modified xsi:type="dcterms:W3CDTF">2025-11-27T23:27:00Z</dcterms:modified>
</cp:coreProperties>
</file>